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商学院</w:t>
      </w:r>
      <w:r>
        <w:rPr>
          <w:rFonts w:hint="eastAsia" w:ascii="宋体" w:hAnsi="宋体" w:eastAsia="宋体"/>
          <w:b/>
          <w:bCs/>
          <w:sz w:val="32"/>
          <w:szCs w:val="32"/>
        </w:rPr>
        <w:t>会计</w:t>
      </w:r>
      <w:r>
        <w:rPr>
          <w:rFonts w:ascii="宋体" w:hAnsi="宋体" w:eastAsia="宋体"/>
          <w:b/>
          <w:bCs/>
          <w:sz w:val="32"/>
          <w:szCs w:val="32"/>
        </w:rPr>
        <w:t>系硕士研究生毕业论文线上答辩公告</w:t>
      </w:r>
    </w:p>
    <w:tbl>
      <w:tblPr>
        <w:tblStyle w:val="5"/>
        <w:tblW w:w="13965" w:type="dxa"/>
        <w:jc w:val="center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85"/>
        <w:gridCol w:w="1200"/>
        <w:gridCol w:w="5588"/>
        <w:gridCol w:w="2040"/>
        <w:gridCol w:w="122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答辩时间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答辩人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答辩委员会委员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答辩秘书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答辩平台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5月30日8：30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尚琳璐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梅丹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成为融券卖空标的对上市公司违规行为的影响研究</w:t>
            </w: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张继勋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程新生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梅丹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边泓</w:t>
            </w:r>
          </w:p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李方晗</w:t>
            </w:r>
          </w:p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张佳惠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腾讯会议</w:t>
            </w:r>
          </w:p>
          <w:p>
            <w:pPr>
              <w:spacing w:line="312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商学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金楚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程新生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股权激励、董事会治理与企业创新</w:t>
            </w: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陶逸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程新生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企业薪酬差距能促进创新产出吗？—以创业板上市公司为例</w:t>
            </w: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王涵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程新生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总经理与董事长间的老乡关系对企业创新绩效的影响研究</w:t>
            </w: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王轶超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梅丹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两权分离、股权制衡与高管私有收益——基于2008-2017年并购交易的研究</w:t>
            </w: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杨晓萍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程新生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CEO创新激励、风险偏好与企业创新</w:t>
            </w: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赵梦然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梅丹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资产减值估计对内部控制审计收费影响研究</w:t>
            </w: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滕斐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程新生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CEO自恋、会计信息透明度与企业价值</w:t>
            </w: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5月30日8：30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程君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刘志远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核心技术员工股权激励对企业创新产出影响研究</w:t>
            </w: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刘志远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姚颐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王志红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李元</w:t>
            </w:r>
          </w:p>
        </w:tc>
        <w:tc>
          <w:tcPr>
            <w:tcW w:w="122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凌玥</w:t>
            </w:r>
          </w:p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杨琴</w:t>
            </w:r>
          </w:p>
        </w:tc>
        <w:tc>
          <w:tcPr>
            <w:tcW w:w="138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腾讯会议</w:t>
            </w:r>
          </w:p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商学院421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刘碧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刘志远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高管持股，机构投资者与企业创新投入</w:t>
            </w:r>
          </w:p>
        </w:tc>
        <w:tc>
          <w:tcPr>
            <w:tcW w:w="20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马丽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姚颐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CFO权力与企业节税程yi度</w:t>
            </w:r>
          </w:p>
        </w:tc>
        <w:tc>
          <w:tcPr>
            <w:tcW w:w="20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王婧宇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王志红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股权激励对非效率投资的长期效应研究</w:t>
            </w:r>
          </w:p>
        </w:tc>
        <w:tc>
          <w:tcPr>
            <w:tcW w:w="20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张艺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王志红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管理者过度自信、机构投资者与并购溢价</w:t>
            </w:r>
          </w:p>
        </w:tc>
        <w:tc>
          <w:tcPr>
            <w:tcW w:w="20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闫崇达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刘志远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经济政策不确定性与企业风险承担-基于投资机会与股权激励的调节作用分析</w:t>
            </w:r>
          </w:p>
        </w:tc>
        <w:tc>
          <w:tcPr>
            <w:tcW w:w="20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5月30日8：30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王舟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陆宇建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相对技术差异、内外部R&amp;D对创新绩效的影响研究</w:t>
            </w: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李姝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周宝源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陆宇建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宗先臻</w:t>
            </w:r>
          </w:p>
        </w:tc>
        <w:tc>
          <w:tcPr>
            <w:tcW w:w="1222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田妍然</w:t>
            </w:r>
          </w:p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耿嘉敏</w:t>
            </w:r>
          </w:p>
        </w:tc>
        <w:tc>
          <w:tcPr>
            <w:tcW w:w="138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腾讯会议</w:t>
            </w:r>
          </w:p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商学院A601-1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郝亚楠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李姝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客户集中度与业绩预告披露意愿研究</w:t>
            </w:r>
          </w:p>
        </w:tc>
        <w:tc>
          <w:tcPr>
            <w:tcW w:w="20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汤悦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李姝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证券交易所问询监管对上市公司盈余管理的影响研究</w:t>
            </w:r>
          </w:p>
        </w:tc>
        <w:tc>
          <w:tcPr>
            <w:tcW w:w="20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袁子茵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周宝源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控股股东股权质押、会计信息质量与股价同步性</w:t>
            </w:r>
          </w:p>
        </w:tc>
        <w:tc>
          <w:tcPr>
            <w:tcW w:w="20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王睿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周宝源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股权融资约束、营商环境与中小企业创新-基于中小板上市公司的经验研究</w:t>
            </w:r>
          </w:p>
        </w:tc>
        <w:tc>
          <w:tcPr>
            <w:tcW w:w="20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马蕊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陆宇建</w:t>
            </w:r>
          </w:p>
        </w:tc>
        <w:tc>
          <w:tcPr>
            <w:tcW w:w="5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公司债券违约的行业效应研究</w:t>
            </w:r>
          </w:p>
        </w:tc>
        <w:tc>
          <w:tcPr>
            <w:tcW w:w="20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夏艳</w:t>
            </w:r>
          </w:p>
        </w:tc>
        <w:tc>
          <w:tcPr>
            <w:tcW w:w="1200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陆宇建</w:t>
            </w:r>
          </w:p>
        </w:tc>
        <w:tc>
          <w:tcPr>
            <w:tcW w:w="5588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资管新规对企业融资约束的影响研究</w:t>
            </w:r>
          </w:p>
        </w:tc>
        <w:tc>
          <w:tcPr>
            <w:tcW w:w="20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12" w:lineRule="auto"/>
        <w:jc w:val="center"/>
        <w:rPr>
          <w:rFonts w:ascii="宋体" w:hAnsi="宋体" w:eastAsia="宋体"/>
          <w:b/>
          <w:bCs/>
          <w:sz w:val="32"/>
          <w:szCs w:val="32"/>
        </w:rPr>
      </w:pPr>
    </w:p>
    <w:sectPr>
      <w:pgSz w:w="16838" w:h="11906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148BA"/>
    <w:rsid w:val="00216EB9"/>
    <w:rsid w:val="004442EA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D72DCA"/>
    <w:rsid w:val="00E26251"/>
    <w:rsid w:val="00EA1EE8"/>
    <w:rsid w:val="00F53662"/>
    <w:rsid w:val="083D07F0"/>
    <w:rsid w:val="105E3B74"/>
    <w:rsid w:val="1C2C4424"/>
    <w:rsid w:val="1CD54CE6"/>
    <w:rsid w:val="1DEC38DC"/>
    <w:rsid w:val="23C33BEA"/>
    <w:rsid w:val="30456175"/>
    <w:rsid w:val="36772279"/>
    <w:rsid w:val="434067C1"/>
    <w:rsid w:val="568D20C3"/>
    <w:rsid w:val="68EE76CD"/>
    <w:rsid w:val="6D2A5633"/>
    <w:rsid w:val="6EAF13B0"/>
    <w:rsid w:val="71061E72"/>
    <w:rsid w:val="79C12AEC"/>
    <w:rsid w:val="7A3B2499"/>
    <w:rsid w:val="7F82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64C66-2E89-4A45-BBF8-9204E240E5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764</Characters>
  <Lines>6</Lines>
  <Paragraphs>1</Paragraphs>
  <TotalTime>3</TotalTime>
  <ScaleCrop>false</ScaleCrop>
  <LinksUpToDate>false</LinksUpToDate>
  <CharactersWithSpaces>897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2020-05-23T04:11:51Z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